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20A8" w14:textId="642A0BDC" w:rsidR="00E90E49" w:rsidRPr="00CE0424" w:rsidRDefault="00E90E49" w:rsidP="00E35559">
      <w:pPr>
        <w:pStyle w:val="3GPPHeader"/>
        <w:spacing w:after="60"/>
        <w:rPr>
          <w:sz w:val="32"/>
          <w:szCs w:val="32"/>
          <w:highlight w:val="yellow"/>
        </w:rPr>
      </w:pPr>
      <w:r w:rsidRPr="00CE0424">
        <w:t>3GPP TSG-RAN #</w:t>
      </w:r>
      <w:r w:rsidR="00DA6255">
        <w:t>92</w:t>
      </w:r>
      <w:r w:rsidRPr="00CE0424">
        <w:tab/>
      </w:r>
      <w:proofErr w:type="spellStart"/>
      <w:r w:rsidRPr="00CE0424">
        <w:rPr>
          <w:sz w:val="32"/>
          <w:szCs w:val="32"/>
        </w:rPr>
        <w:t>Tdoc</w:t>
      </w:r>
      <w:proofErr w:type="spellEnd"/>
      <w:r w:rsidRPr="00CE0424">
        <w:rPr>
          <w:sz w:val="32"/>
          <w:szCs w:val="32"/>
        </w:rPr>
        <w:t xml:space="preserve"> </w:t>
      </w:r>
      <w:r w:rsidR="0097790B" w:rsidRPr="0097790B">
        <w:rPr>
          <w:sz w:val="32"/>
          <w:szCs w:val="32"/>
        </w:rPr>
        <w:t>RP-211256</w:t>
      </w:r>
    </w:p>
    <w:p w14:paraId="16FCC299" w14:textId="331EBE2A" w:rsidR="00E90E49" w:rsidRPr="00CE0424" w:rsidRDefault="00C268E6" w:rsidP="00311702">
      <w:pPr>
        <w:pStyle w:val="3GPPHeader"/>
      </w:pPr>
      <w:r>
        <w:t xml:space="preserve">Electronic meeting, </w:t>
      </w:r>
      <w:r w:rsidR="002270E9" w:rsidRPr="002270E9">
        <w:t>2021-0</w:t>
      </w:r>
      <w:r w:rsidR="00DA6255">
        <w:t>6</w:t>
      </w:r>
      <w:r w:rsidR="002270E9" w:rsidRPr="002270E9">
        <w:t>-1</w:t>
      </w:r>
      <w:r w:rsidR="00DA6255">
        <w:t>4</w:t>
      </w:r>
      <w:r w:rsidR="002270E9" w:rsidRPr="002270E9">
        <w:t xml:space="preserve"> - </w:t>
      </w:r>
      <w:r w:rsidR="00DA6255" w:rsidRPr="002270E9">
        <w:t>2021-0</w:t>
      </w:r>
      <w:r w:rsidR="00DA6255">
        <w:t>6</w:t>
      </w:r>
      <w:r w:rsidR="00DA6255" w:rsidRPr="002270E9">
        <w:t>-1</w:t>
      </w:r>
      <w:r w:rsidR="00DA6255">
        <w:t>8</w:t>
      </w:r>
    </w:p>
    <w:p w14:paraId="79C21AE8" w14:textId="77777777" w:rsidR="00E90E49" w:rsidRPr="00CE0424" w:rsidRDefault="00E90E49" w:rsidP="00357380">
      <w:pPr>
        <w:pStyle w:val="3GPPHeader"/>
      </w:pPr>
    </w:p>
    <w:p w14:paraId="268F2062" w14:textId="58C990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43237">
        <w:rPr>
          <w:sz w:val="22"/>
          <w:szCs w:val="22"/>
        </w:rPr>
        <w:t>9.7.4.10</w:t>
      </w:r>
    </w:p>
    <w:p w14:paraId="5BDA0A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DFDA7D" w14:textId="3F9732D4" w:rsidR="00E90E49" w:rsidRPr="00CE0424" w:rsidRDefault="003D3C45" w:rsidP="00311702">
      <w:pPr>
        <w:pStyle w:val="3GPPHeader"/>
        <w:rPr>
          <w:sz w:val="22"/>
          <w:szCs w:val="22"/>
        </w:rPr>
      </w:pPr>
      <w:r>
        <w:rPr>
          <w:sz w:val="22"/>
          <w:szCs w:val="22"/>
        </w:rPr>
        <w:t>Title:</w:t>
      </w:r>
      <w:r w:rsidR="00E90E49" w:rsidRPr="00CE0424">
        <w:rPr>
          <w:sz w:val="22"/>
          <w:szCs w:val="22"/>
        </w:rPr>
        <w:tab/>
      </w:r>
      <w:r w:rsidR="00DA6255">
        <w:rPr>
          <w:sz w:val="22"/>
          <w:szCs w:val="22"/>
        </w:rPr>
        <w:t xml:space="preserve">RAN2 </w:t>
      </w:r>
      <w:r w:rsidR="003E7197">
        <w:rPr>
          <w:sz w:val="22"/>
          <w:szCs w:val="22"/>
        </w:rPr>
        <w:t xml:space="preserve">TUs </w:t>
      </w:r>
      <w:r w:rsidR="00DA6255">
        <w:rPr>
          <w:sz w:val="22"/>
          <w:szCs w:val="22"/>
        </w:rPr>
        <w:t>for measurement gaps</w:t>
      </w:r>
      <w:r w:rsidR="003E7197">
        <w:rPr>
          <w:sz w:val="22"/>
          <w:szCs w:val="22"/>
        </w:rPr>
        <w:t xml:space="preserve"> enhancements</w:t>
      </w:r>
    </w:p>
    <w:p w14:paraId="64CDC034" w14:textId="77777777" w:rsidR="00E90E49" w:rsidRPr="00CE0424" w:rsidRDefault="00E90E49" w:rsidP="00D546FF">
      <w:pPr>
        <w:pStyle w:val="3GPPHeader"/>
        <w:rPr>
          <w:sz w:val="22"/>
          <w:szCs w:val="22"/>
        </w:rPr>
      </w:pPr>
      <w:r w:rsidRPr="00DA6255">
        <w:rPr>
          <w:sz w:val="22"/>
          <w:szCs w:val="22"/>
        </w:rPr>
        <w:t>Document for:</w:t>
      </w:r>
      <w:r w:rsidRPr="00DA6255">
        <w:rPr>
          <w:sz w:val="22"/>
          <w:szCs w:val="22"/>
        </w:rPr>
        <w:tab/>
        <w:t>Discussion, Decision</w:t>
      </w:r>
    </w:p>
    <w:p w14:paraId="44538014" w14:textId="77777777" w:rsidR="00E90E49" w:rsidRPr="00CE0424" w:rsidRDefault="00E90E49" w:rsidP="00E90E49"/>
    <w:p w14:paraId="52655C67" w14:textId="77777777" w:rsidR="00E90E49" w:rsidRPr="00CE0424" w:rsidRDefault="00230D18" w:rsidP="00CE0424">
      <w:pPr>
        <w:pStyle w:val="Heading1"/>
      </w:pPr>
      <w:r>
        <w:t>1</w:t>
      </w:r>
      <w:r>
        <w:tab/>
      </w:r>
      <w:r w:rsidR="00E90E49" w:rsidRPr="00CE0424">
        <w:t>Introduction</w:t>
      </w:r>
    </w:p>
    <w:p w14:paraId="1596ACCB" w14:textId="73D0034E" w:rsidR="00477768" w:rsidRPr="00CE0424" w:rsidRDefault="004A2CFD" w:rsidP="00CE0424">
      <w:pPr>
        <w:pStyle w:val="BodyText"/>
      </w:pPr>
      <w:r>
        <w:t>RAN has approved an NR WID on measurement gap enhancements. The WID has RAN2 objectives but there is no time allocation for this topic in RAN2. RAN plenary needs to address this.</w:t>
      </w:r>
    </w:p>
    <w:p w14:paraId="26556637" w14:textId="03335153" w:rsidR="004A2CFD" w:rsidRDefault="00230D18" w:rsidP="004A2CFD">
      <w:pPr>
        <w:pStyle w:val="Heading1"/>
      </w:pPr>
      <w:bookmarkStart w:id="0" w:name="_Ref178064866"/>
      <w:r>
        <w:t>2</w:t>
      </w:r>
      <w:r>
        <w:tab/>
      </w:r>
      <w:r w:rsidR="004000E8" w:rsidRPr="00CE0424">
        <w:t>Discussion</w:t>
      </w:r>
      <w:bookmarkEnd w:id="0"/>
    </w:p>
    <w:p w14:paraId="5169772C" w14:textId="728D04D6" w:rsidR="004A2CFD" w:rsidRDefault="004A2CFD" w:rsidP="004A2CFD">
      <w:pPr>
        <w:pStyle w:val="BodyText"/>
      </w:pPr>
      <w:r>
        <w:t>The WID on NR and MR-DC measurement gap enhancements</w:t>
      </w:r>
      <w:r w:rsidR="0058516A">
        <w:t xml:space="preserve"> (</w:t>
      </w:r>
      <w:hyperlink r:id="rId11" w:history="1">
        <w:r w:rsidR="0058516A" w:rsidRPr="00F849C2">
          <w:rPr>
            <w:rStyle w:val="Hyperlink"/>
          </w:rPr>
          <w:t>RP-210679</w:t>
        </w:r>
      </w:hyperlink>
      <w:r w:rsidR="0058516A">
        <w:t>)</w:t>
      </w:r>
      <w:r>
        <w:t xml:space="preserve"> has these objectives:</w:t>
      </w:r>
    </w:p>
    <w:tbl>
      <w:tblPr>
        <w:tblStyle w:val="TableGrid"/>
        <w:tblW w:w="0" w:type="auto"/>
        <w:tblInd w:w="279" w:type="dxa"/>
        <w:tblLook w:val="04A0" w:firstRow="1" w:lastRow="0" w:firstColumn="1" w:lastColumn="0" w:noHBand="0" w:noVBand="1"/>
      </w:tblPr>
      <w:tblGrid>
        <w:gridCol w:w="8930"/>
      </w:tblGrid>
      <w:tr w:rsidR="004A2CFD" w14:paraId="4ED49536" w14:textId="77777777" w:rsidTr="004A2CFD">
        <w:tc>
          <w:tcPr>
            <w:tcW w:w="8930" w:type="dxa"/>
          </w:tcPr>
          <w:p w14:paraId="6520DBAF" w14:textId="77777777" w:rsidR="004A2CFD" w:rsidRPr="007A7458" w:rsidRDefault="004A2CFD" w:rsidP="004A2CFD">
            <w:pPr>
              <w:pStyle w:val="NormalWeb"/>
              <w:numPr>
                <w:ilvl w:val="0"/>
                <w:numId w:val="23"/>
              </w:numPr>
              <w:spacing w:before="0" w:beforeAutospacing="0" w:after="120" w:afterAutospacing="0"/>
              <w:ind w:hanging="357"/>
              <w:rPr>
                <w:sz w:val="20"/>
                <w:szCs w:val="20"/>
              </w:rPr>
            </w:pPr>
            <w:r w:rsidRPr="007A7458">
              <w:rPr>
                <w:sz w:val="20"/>
                <w:szCs w:val="20"/>
              </w:rPr>
              <w:t xml:space="preserve">Pre-configured MG pattern(s) (fast MG configuration) [RAN4, RAN2] </w:t>
            </w:r>
          </w:p>
          <w:p w14:paraId="3898A6C3" w14:textId="77777777" w:rsidR="004A2CFD" w:rsidRPr="007A7458" w:rsidRDefault="004A2CFD" w:rsidP="004A2CFD">
            <w:pPr>
              <w:pStyle w:val="NormalWeb"/>
              <w:numPr>
                <w:ilvl w:val="1"/>
                <w:numId w:val="24"/>
              </w:numPr>
              <w:spacing w:before="0" w:beforeAutospacing="0" w:after="120" w:afterAutospacing="0"/>
              <w:ind w:hanging="357"/>
              <w:rPr>
                <w:sz w:val="20"/>
                <w:szCs w:val="20"/>
              </w:rPr>
            </w:pPr>
            <w:r w:rsidRPr="007A7458">
              <w:rPr>
                <w:sz w:val="20"/>
                <w:szCs w:val="20"/>
              </w:rPr>
              <w:t>RRM requirements for pre-configured MG pattern(s) [RAN4]</w:t>
            </w:r>
          </w:p>
          <w:p w14:paraId="534246AE" w14:textId="77777777" w:rsidR="004A2CFD" w:rsidRPr="0049124B" w:rsidRDefault="004A2CFD" w:rsidP="004A2CFD">
            <w:pPr>
              <w:pStyle w:val="NormalWeb"/>
              <w:numPr>
                <w:ilvl w:val="2"/>
                <w:numId w:val="25"/>
              </w:numPr>
              <w:spacing w:before="0" w:beforeAutospacing="0" w:after="120" w:afterAutospacing="0"/>
              <w:ind w:hanging="317"/>
              <w:rPr>
                <w:sz w:val="20"/>
                <w:szCs w:val="20"/>
              </w:rPr>
            </w:pPr>
            <w:r w:rsidRPr="0049124B">
              <w:rPr>
                <w:sz w:val="20"/>
                <w:szCs w:val="20"/>
              </w:rPr>
              <w:t>Study</w:t>
            </w:r>
            <w:r w:rsidRPr="00A65531">
              <w:rPr>
                <w:sz w:val="20"/>
                <w:szCs w:val="20"/>
              </w:rPr>
              <w:t xml:space="preserve"> </w:t>
            </w:r>
            <w:r>
              <w:rPr>
                <w:sz w:val="20"/>
                <w:szCs w:val="20"/>
              </w:rPr>
              <w:t>requirements of</w:t>
            </w:r>
            <w:r w:rsidRPr="0049124B">
              <w:rPr>
                <w:sz w:val="20"/>
                <w:szCs w:val="20"/>
              </w:rPr>
              <w:t xml:space="preserve"> the mechanisms of activation/deactivation of MG following a DCI or </w:t>
            </w:r>
            <w:proofErr w:type="gramStart"/>
            <w:r w:rsidRPr="0049124B">
              <w:rPr>
                <w:sz w:val="20"/>
                <w:szCs w:val="20"/>
              </w:rPr>
              <w:t>timer based</w:t>
            </w:r>
            <w:proofErr w:type="gramEnd"/>
            <w:r w:rsidRPr="0049124B">
              <w:rPr>
                <w:sz w:val="20"/>
                <w:szCs w:val="20"/>
              </w:rPr>
              <w:t xml:space="preserve"> BWP switch, e.g., per BWP MG configuration</w:t>
            </w:r>
          </w:p>
          <w:p w14:paraId="309E51C3"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 xml:space="preserve">Specification of rules and UE </w:t>
            </w:r>
            <w:proofErr w:type="spellStart"/>
            <w:r w:rsidRPr="007A7458">
              <w:rPr>
                <w:sz w:val="20"/>
                <w:szCs w:val="20"/>
              </w:rPr>
              <w:t>behaviour</w:t>
            </w:r>
            <w:proofErr w:type="spellEnd"/>
            <w:r w:rsidRPr="007A7458">
              <w:rPr>
                <w:sz w:val="20"/>
                <w:szCs w:val="20"/>
              </w:rPr>
              <w:t xml:space="preserve"> for activation/deactivation of a MG following a DCI or </w:t>
            </w:r>
            <w:proofErr w:type="gramStart"/>
            <w:r>
              <w:rPr>
                <w:sz w:val="20"/>
                <w:szCs w:val="20"/>
              </w:rPr>
              <w:t>timer</w:t>
            </w:r>
            <w:r w:rsidRPr="007A7458">
              <w:rPr>
                <w:sz w:val="20"/>
                <w:szCs w:val="20"/>
              </w:rPr>
              <w:t xml:space="preserve"> based</w:t>
            </w:r>
            <w:proofErr w:type="gramEnd"/>
            <w:r w:rsidRPr="007A7458">
              <w:rPr>
                <w:sz w:val="20"/>
                <w:szCs w:val="20"/>
              </w:rPr>
              <w:t xml:space="preserve"> BWP switch</w:t>
            </w:r>
          </w:p>
          <w:p w14:paraId="44B3636E"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Define measurement period requirements with pre-configured MG pattern(s) in the presence of one or more BWP switch per measurement period</w:t>
            </w:r>
          </w:p>
          <w:p w14:paraId="30FA58A4" w14:textId="77777777" w:rsidR="004A2CFD" w:rsidRPr="007A7458" w:rsidRDefault="004A2CFD" w:rsidP="004A2CFD">
            <w:pPr>
              <w:pStyle w:val="NormalWeb"/>
              <w:numPr>
                <w:ilvl w:val="1"/>
                <w:numId w:val="24"/>
              </w:numPr>
              <w:spacing w:before="0" w:beforeAutospacing="0" w:after="120" w:afterAutospacing="0"/>
              <w:ind w:hanging="357"/>
              <w:rPr>
                <w:sz w:val="20"/>
                <w:szCs w:val="20"/>
              </w:rPr>
            </w:pPr>
            <w:r w:rsidRPr="007A7458">
              <w:rPr>
                <w:sz w:val="20"/>
                <w:szCs w:val="20"/>
              </w:rPr>
              <w:t>Specification of applicability of pre-configured MG pattern(s) [RAN4]</w:t>
            </w:r>
          </w:p>
          <w:p w14:paraId="0F2751B7" w14:textId="77777777" w:rsidR="004A2CFD" w:rsidRDefault="004A2CFD" w:rsidP="004A2CFD">
            <w:pPr>
              <w:pStyle w:val="NormalWeb"/>
              <w:numPr>
                <w:ilvl w:val="1"/>
                <w:numId w:val="24"/>
              </w:numPr>
              <w:spacing w:before="0" w:beforeAutospacing="0" w:after="120" w:afterAutospacing="0"/>
              <w:ind w:hanging="357"/>
              <w:rPr>
                <w:sz w:val="20"/>
                <w:szCs w:val="20"/>
              </w:rPr>
            </w:pPr>
            <w:r>
              <w:rPr>
                <w:sz w:val="20"/>
                <w:szCs w:val="20"/>
              </w:rPr>
              <w:t>Procedures and s</w:t>
            </w:r>
            <w:r w:rsidRPr="007A7458">
              <w:rPr>
                <w:sz w:val="20"/>
                <w:szCs w:val="20"/>
              </w:rPr>
              <w:t>ignaling for pre-configured MG pattern(s) [RAN2]</w:t>
            </w:r>
          </w:p>
          <w:p w14:paraId="72768D8E"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Pr>
                <w:sz w:val="20"/>
                <w:szCs w:val="20"/>
              </w:rPr>
              <w:t xml:space="preserve">Specification of protocol impacts of </w:t>
            </w:r>
            <w:r w:rsidRPr="000C7EBF">
              <w:rPr>
                <w:sz w:val="20"/>
                <w:szCs w:val="20"/>
              </w:rPr>
              <w:t xml:space="preserve">the mechanisms of activation/deactivation of MG following a DCI or </w:t>
            </w:r>
            <w:proofErr w:type="gramStart"/>
            <w:r w:rsidRPr="000C7EBF">
              <w:rPr>
                <w:sz w:val="20"/>
                <w:szCs w:val="20"/>
              </w:rPr>
              <w:t>timer based</w:t>
            </w:r>
            <w:proofErr w:type="gramEnd"/>
            <w:r w:rsidRPr="000C7EBF">
              <w:rPr>
                <w:sz w:val="20"/>
                <w:szCs w:val="20"/>
              </w:rPr>
              <w:t xml:space="preserve"> BWP switch, e.g., per BWP MG configuration</w:t>
            </w:r>
            <w:r>
              <w:rPr>
                <w:sz w:val="20"/>
                <w:szCs w:val="20"/>
              </w:rPr>
              <w:t xml:space="preserve"> based on RAN4 input</w:t>
            </w:r>
          </w:p>
          <w:p w14:paraId="492163A4" w14:textId="77777777" w:rsidR="004A2CFD" w:rsidRPr="007A7458" w:rsidRDefault="004A2CFD" w:rsidP="004A2CFD">
            <w:pPr>
              <w:pStyle w:val="NormalWeb"/>
              <w:numPr>
                <w:ilvl w:val="0"/>
                <w:numId w:val="23"/>
              </w:numPr>
              <w:spacing w:before="0" w:beforeAutospacing="0" w:after="120" w:afterAutospacing="0"/>
              <w:ind w:hanging="357"/>
              <w:rPr>
                <w:sz w:val="20"/>
                <w:szCs w:val="20"/>
              </w:rPr>
            </w:pPr>
            <w:r w:rsidRPr="007A7458">
              <w:rPr>
                <w:sz w:val="20"/>
                <w:szCs w:val="20"/>
              </w:rPr>
              <w:t>Multiple concurrent and independent MG patterns [RAN4, RAN2]</w:t>
            </w:r>
          </w:p>
          <w:p w14:paraId="20F86984" w14:textId="77777777" w:rsidR="004A2CFD" w:rsidRPr="007A7458" w:rsidRDefault="004A2CFD" w:rsidP="004A2CFD">
            <w:pPr>
              <w:pStyle w:val="NormalWeb"/>
              <w:numPr>
                <w:ilvl w:val="1"/>
                <w:numId w:val="24"/>
              </w:numPr>
              <w:spacing w:before="0" w:beforeAutospacing="0" w:after="120" w:afterAutospacing="0"/>
              <w:ind w:hanging="357"/>
              <w:rPr>
                <w:sz w:val="20"/>
                <w:szCs w:val="20"/>
              </w:rPr>
            </w:pPr>
            <w:r w:rsidRPr="007A7458">
              <w:rPr>
                <w:sz w:val="20"/>
                <w:szCs w:val="20"/>
              </w:rPr>
              <w:t xml:space="preserve">RRM requirements for concurrent and independent MG patterns [RAN4] </w:t>
            </w:r>
          </w:p>
          <w:p w14:paraId="74F4A5BF" w14:textId="77777777" w:rsidR="004A2CFD" w:rsidRPr="00AF7164"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 xml:space="preserve">Define </w:t>
            </w:r>
            <w:r>
              <w:rPr>
                <w:sz w:val="20"/>
                <w:szCs w:val="20"/>
              </w:rPr>
              <w:t xml:space="preserve">requirements for UE </w:t>
            </w:r>
            <w:r w:rsidRPr="007A7458">
              <w:rPr>
                <w:sz w:val="20"/>
                <w:szCs w:val="20"/>
              </w:rPr>
              <w:t xml:space="preserve">maximum number of </w:t>
            </w:r>
            <w:r w:rsidRPr="00AF7164">
              <w:rPr>
                <w:sz w:val="20"/>
                <w:szCs w:val="20"/>
              </w:rPr>
              <w:t>concurrent and independent MG patterns active at any time</w:t>
            </w:r>
          </w:p>
          <w:p w14:paraId="68878473"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AF7164">
              <w:rPr>
                <w:sz w:val="20"/>
                <w:szCs w:val="20"/>
              </w:rPr>
              <w:t xml:space="preserve">Specification of </w:t>
            </w:r>
            <w:r>
              <w:rPr>
                <w:sz w:val="20"/>
                <w:szCs w:val="20"/>
              </w:rPr>
              <w:t xml:space="preserve">requirements for </w:t>
            </w:r>
            <w:r w:rsidRPr="00AF7164">
              <w:rPr>
                <w:sz w:val="20"/>
                <w:szCs w:val="20"/>
              </w:rPr>
              <w:t>multiple concurrent and independent MG</w:t>
            </w:r>
            <w:r w:rsidRPr="007A7458">
              <w:rPr>
                <w:sz w:val="20"/>
                <w:szCs w:val="20"/>
              </w:rPr>
              <w:t xml:space="preserve"> patterns (MGL, MGRP) </w:t>
            </w:r>
          </w:p>
          <w:p w14:paraId="31F1178E" w14:textId="77777777" w:rsidR="004A2CFD"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 xml:space="preserve">Specification of </w:t>
            </w:r>
            <w:r>
              <w:rPr>
                <w:sz w:val="20"/>
                <w:szCs w:val="20"/>
              </w:rPr>
              <w:t>requirements</w:t>
            </w:r>
            <w:r w:rsidRPr="007A7458">
              <w:rPr>
                <w:sz w:val="20"/>
                <w:szCs w:val="20"/>
              </w:rPr>
              <w:t xml:space="preserve"> and UE behavior for proximity of MG instances in time, priority, and partial or full overlap of MG instances </w:t>
            </w:r>
          </w:p>
          <w:p w14:paraId="09216C05" w14:textId="77777777" w:rsidR="004A2CFD" w:rsidRPr="0049124B" w:rsidRDefault="004A2CFD" w:rsidP="004A2CFD">
            <w:pPr>
              <w:pStyle w:val="NormalWeb"/>
              <w:numPr>
                <w:ilvl w:val="2"/>
                <w:numId w:val="25"/>
              </w:numPr>
              <w:spacing w:before="0" w:beforeAutospacing="0" w:after="120" w:afterAutospacing="0"/>
              <w:ind w:hanging="317"/>
              <w:rPr>
                <w:sz w:val="20"/>
                <w:szCs w:val="20"/>
              </w:rPr>
            </w:pPr>
            <w:r w:rsidRPr="0049124B">
              <w:rPr>
                <w:sz w:val="20"/>
                <w:szCs w:val="20"/>
              </w:rPr>
              <w:t>Define the corresponding measurement requirements</w:t>
            </w:r>
          </w:p>
          <w:p w14:paraId="6239AF97" w14:textId="77777777" w:rsidR="004A2CFD" w:rsidRPr="007A7458" w:rsidRDefault="004A2CFD" w:rsidP="004A2CFD">
            <w:pPr>
              <w:pStyle w:val="NormalWeb"/>
              <w:numPr>
                <w:ilvl w:val="1"/>
                <w:numId w:val="24"/>
              </w:numPr>
              <w:spacing w:before="0" w:beforeAutospacing="0" w:after="120" w:afterAutospacing="0"/>
              <w:ind w:hanging="357"/>
              <w:rPr>
                <w:sz w:val="20"/>
                <w:szCs w:val="20"/>
              </w:rPr>
            </w:pPr>
            <w:r w:rsidRPr="007A7458">
              <w:rPr>
                <w:sz w:val="20"/>
                <w:szCs w:val="20"/>
              </w:rPr>
              <w:t xml:space="preserve">Specification of applicability of multiple concurrent and independent gap patterns [RAN4] </w:t>
            </w:r>
          </w:p>
          <w:p w14:paraId="5A122166" w14:textId="77777777" w:rsidR="004A2CFD" w:rsidRDefault="004A2CFD" w:rsidP="004A2CFD">
            <w:pPr>
              <w:pStyle w:val="NormalWeb"/>
              <w:numPr>
                <w:ilvl w:val="1"/>
                <w:numId w:val="24"/>
              </w:numPr>
              <w:spacing w:before="0" w:beforeAutospacing="0" w:after="120" w:afterAutospacing="0"/>
              <w:ind w:hanging="357"/>
              <w:rPr>
                <w:sz w:val="20"/>
                <w:szCs w:val="20"/>
              </w:rPr>
            </w:pPr>
            <w:r>
              <w:rPr>
                <w:sz w:val="20"/>
                <w:szCs w:val="20"/>
              </w:rPr>
              <w:lastRenderedPageBreak/>
              <w:t>Procedures and s</w:t>
            </w:r>
            <w:r w:rsidRPr="007A7458">
              <w:rPr>
                <w:sz w:val="20"/>
                <w:szCs w:val="20"/>
              </w:rPr>
              <w:t xml:space="preserve">ignaling for simultaneous RRC (re-)configuration of one or more gap patterns [RAN2] </w:t>
            </w:r>
          </w:p>
          <w:p w14:paraId="04983554" w14:textId="77777777" w:rsidR="004A2CFD" w:rsidRPr="006212B4"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 xml:space="preserve">Specification of </w:t>
            </w:r>
            <w:r>
              <w:rPr>
                <w:sz w:val="20"/>
                <w:szCs w:val="20"/>
              </w:rPr>
              <w:t xml:space="preserve">protocol impacts for </w:t>
            </w:r>
            <w:r w:rsidRPr="007A7458">
              <w:rPr>
                <w:sz w:val="20"/>
                <w:szCs w:val="20"/>
              </w:rPr>
              <w:t xml:space="preserve">multiple </w:t>
            </w:r>
            <w:r w:rsidRPr="006212B4">
              <w:rPr>
                <w:sz w:val="20"/>
                <w:szCs w:val="20"/>
              </w:rPr>
              <w:t>concurrent and independent MG</w:t>
            </w:r>
            <w:r w:rsidRPr="007A7458">
              <w:rPr>
                <w:sz w:val="20"/>
                <w:szCs w:val="20"/>
              </w:rPr>
              <w:t xml:space="preserve"> patterns </w:t>
            </w:r>
            <w:r>
              <w:rPr>
                <w:sz w:val="20"/>
                <w:szCs w:val="20"/>
              </w:rPr>
              <w:t>based on RAN4 input</w:t>
            </w:r>
          </w:p>
          <w:p w14:paraId="5E4280E0" w14:textId="77777777" w:rsidR="004A2CFD" w:rsidRPr="007A7458" w:rsidRDefault="004A2CFD" w:rsidP="004A2CFD">
            <w:pPr>
              <w:pStyle w:val="NormalWeb"/>
              <w:numPr>
                <w:ilvl w:val="0"/>
                <w:numId w:val="23"/>
              </w:numPr>
              <w:spacing w:before="0" w:beforeAutospacing="0" w:after="120" w:afterAutospacing="0"/>
              <w:ind w:hanging="357"/>
              <w:rPr>
                <w:sz w:val="20"/>
                <w:szCs w:val="20"/>
              </w:rPr>
            </w:pPr>
            <w:r w:rsidRPr="007A7458">
              <w:rPr>
                <w:sz w:val="20"/>
                <w:szCs w:val="20"/>
              </w:rPr>
              <w:t>Network Controlled Small Gap (NCSG) specification [RAN4, RAN2]</w:t>
            </w:r>
          </w:p>
          <w:p w14:paraId="3856F568" w14:textId="77777777" w:rsidR="004A2CFD" w:rsidRPr="007A7458" w:rsidRDefault="004A2CFD" w:rsidP="004A2CFD">
            <w:pPr>
              <w:pStyle w:val="NormalWeb"/>
              <w:numPr>
                <w:ilvl w:val="1"/>
                <w:numId w:val="24"/>
              </w:numPr>
              <w:spacing w:before="0" w:beforeAutospacing="0" w:after="120" w:afterAutospacing="0"/>
              <w:ind w:hanging="357"/>
              <w:rPr>
                <w:sz w:val="20"/>
                <w:szCs w:val="20"/>
              </w:rPr>
            </w:pPr>
            <w:r w:rsidRPr="007A7458">
              <w:rPr>
                <w:sz w:val="20"/>
                <w:szCs w:val="20"/>
              </w:rPr>
              <w:t>RRM requirements for NCSG [RAN4]</w:t>
            </w:r>
          </w:p>
          <w:p w14:paraId="7B115D10"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 xml:space="preserve">Requirements for Visible Interruption Length (VIL) for different numerologies in FR1 and FR2 </w:t>
            </w:r>
          </w:p>
          <w:p w14:paraId="642C1730"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Specification of NCSG patterns, Measurement Length (ML), and Visible Interruption Repetition Period (VIRP)</w:t>
            </w:r>
          </w:p>
          <w:p w14:paraId="0A826754"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Requirements for DL reception and UL transmission during ML, before start VIL and after end VIL</w:t>
            </w:r>
          </w:p>
          <w:p w14:paraId="47C2C1A7" w14:textId="77777777" w:rsidR="004A2CFD" w:rsidRPr="007A7458" w:rsidRDefault="004A2CFD" w:rsidP="004A2CFD">
            <w:pPr>
              <w:pStyle w:val="NormalWeb"/>
              <w:numPr>
                <w:ilvl w:val="2"/>
                <w:numId w:val="25"/>
              </w:numPr>
              <w:spacing w:before="0" w:beforeAutospacing="0" w:after="120" w:afterAutospacing="0"/>
              <w:ind w:hanging="317"/>
              <w:rPr>
                <w:sz w:val="20"/>
                <w:szCs w:val="20"/>
              </w:rPr>
            </w:pPr>
            <w:r w:rsidRPr="007A7458">
              <w:rPr>
                <w:sz w:val="20"/>
                <w:szCs w:val="20"/>
              </w:rPr>
              <w:t>Measurement requirements with NCSG</w:t>
            </w:r>
          </w:p>
          <w:p w14:paraId="158C1018" w14:textId="77777777" w:rsidR="004A2CFD" w:rsidRPr="007A7458" w:rsidRDefault="004A2CFD" w:rsidP="004A2CFD">
            <w:pPr>
              <w:pStyle w:val="NormalWeb"/>
              <w:numPr>
                <w:ilvl w:val="1"/>
                <w:numId w:val="24"/>
              </w:numPr>
              <w:spacing w:before="0" w:beforeAutospacing="0" w:after="120" w:afterAutospacing="0"/>
              <w:ind w:hanging="357"/>
              <w:rPr>
                <w:sz w:val="20"/>
                <w:szCs w:val="20"/>
              </w:rPr>
            </w:pPr>
            <w:r w:rsidRPr="007A7458">
              <w:rPr>
                <w:sz w:val="20"/>
                <w:szCs w:val="20"/>
              </w:rPr>
              <w:t>Specification of applicability of NCSG patterns [RAN4]</w:t>
            </w:r>
          </w:p>
          <w:p w14:paraId="395215D4" w14:textId="77777777" w:rsidR="004A2CFD" w:rsidRDefault="004A2CFD" w:rsidP="004A2CFD">
            <w:pPr>
              <w:pStyle w:val="NormalWeb"/>
              <w:numPr>
                <w:ilvl w:val="1"/>
                <w:numId w:val="24"/>
              </w:numPr>
              <w:spacing w:before="0" w:beforeAutospacing="0" w:after="120" w:afterAutospacing="0"/>
              <w:ind w:hanging="357"/>
              <w:rPr>
                <w:sz w:val="20"/>
                <w:szCs w:val="20"/>
              </w:rPr>
            </w:pPr>
            <w:r>
              <w:rPr>
                <w:sz w:val="20"/>
                <w:szCs w:val="20"/>
              </w:rPr>
              <w:t>Procedures and s</w:t>
            </w:r>
            <w:r w:rsidRPr="007A7458">
              <w:rPr>
                <w:sz w:val="20"/>
                <w:szCs w:val="20"/>
              </w:rPr>
              <w:t>ignaling for NCSG patterns [RAN2]</w:t>
            </w:r>
          </w:p>
          <w:p w14:paraId="1D1C26D5" w14:textId="77777777" w:rsidR="004A2CFD" w:rsidRDefault="004A2CFD" w:rsidP="004A2CFD">
            <w:pPr>
              <w:pStyle w:val="NormalWeb"/>
              <w:spacing w:before="0" w:beforeAutospacing="0" w:after="120" w:afterAutospacing="0"/>
              <w:rPr>
                <w:sz w:val="20"/>
                <w:szCs w:val="20"/>
              </w:rPr>
            </w:pPr>
          </w:p>
          <w:p w14:paraId="5C0A716D" w14:textId="77777777" w:rsidR="004A2CFD" w:rsidRDefault="004A2CFD" w:rsidP="004A2CFD">
            <w:pPr>
              <w:pStyle w:val="NormalWeb"/>
              <w:spacing w:before="0" w:beforeAutospacing="0" w:after="120" w:afterAutospacing="0"/>
              <w:rPr>
                <w:sz w:val="20"/>
                <w:szCs w:val="20"/>
              </w:rPr>
            </w:pPr>
            <w:r>
              <w:rPr>
                <w:sz w:val="20"/>
                <w:szCs w:val="20"/>
              </w:rPr>
              <w:t>Notes:</w:t>
            </w:r>
          </w:p>
          <w:p w14:paraId="17AE3758" w14:textId="77777777" w:rsidR="004A2CFD" w:rsidRPr="00771136" w:rsidRDefault="004A2CFD" w:rsidP="004A2CFD">
            <w:pPr>
              <w:pStyle w:val="NormalWeb"/>
              <w:numPr>
                <w:ilvl w:val="0"/>
                <w:numId w:val="26"/>
              </w:numPr>
              <w:spacing w:before="0" w:beforeAutospacing="0" w:after="120" w:afterAutospacing="0"/>
              <w:rPr>
                <w:sz w:val="20"/>
                <w:szCs w:val="20"/>
              </w:rPr>
            </w:pPr>
            <w:r w:rsidRPr="00771136">
              <w:rPr>
                <w:sz w:val="20"/>
                <w:szCs w:val="20"/>
              </w:rPr>
              <w:t>The joint requirements for objectives (1), (2) and (3) can be discussed in the WI stage after stabilizing individual requirements</w:t>
            </w:r>
            <w:r>
              <w:rPr>
                <w:sz w:val="20"/>
                <w:szCs w:val="20"/>
              </w:rPr>
              <w:t>.</w:t>
            </w:r>
          </w:p>
          <w:p w14:paraId="118DEF28" w14:textId="77777777" w:rsidR="004A2CFD" w:rsidRPr="00771136" w:rsidRDefault="004A2CFD" w:rsidP="004A2CFD">
            <w:pPr>
              <w:pStyle w:val="NormalWeb"/>
              <w:numPr>
                <w:ilvl w:val="0"/>
                <w:numId w:val="26"/>
              </w:numPr>
              <w:spacing w:before="0" w:beforeAutospacing="0" w:after="120" w:afterAutospacing="0"/>
              <w:rPr>
                <w:sz w:val="20"/>
                <w:szCs w:val="20"/>
              </w:rPr>
            </w:pPr>
            <w:r w:rsidRPr="00771136">
              <w:rPr>
                <w:sz w:val="20"/>
                <w:szCs w:val="20"/>
              </w:rPr>
              <w:t xml:space="preserve">The work on all objectives should consider UEs in RRC CONNECTED mode only. </w:t>
            </w:r>
          </w:p>
          <w:p w14:paraId="0D1C9040" w14:textId="77777777" w:rsidR="004A2CFD" w:rsidRPr="00771136" w:rsidRDefault="004A2CFD" w:rsidP="004A2CFD">
            <w:pPr>
              <w:pStyle w:val="NormalWeb"/>
              <w:numPr>
                <w:ilvl w:val="0"/>
                <w:numId w:val="26"/>
              </w:numPr>
              <w:spacing w:before="0" w:beforeAutospacing="0" w:after="120" w:afterAutospacing="0"/>
              <w:rPr>
                <w:sz w:val="20"/>
                <w:szCs w:val="20"/>
              </w:rPr>
            </w:pPr>
            <w:r w:rsidRPr="00771136">
              <w:rPr>
                <w:sz w:val="20"/>
                <w:szCs w:val="20"/>
              </w:rPr>
              <w:t xml:space="preserve">The work includes EN-DC, NE-DC, NR-NR </w:t>
            </w:r>
            <w:proofErr w:type="gramStart"/>
            <w:r w:rsidRPr="00771136">
              <w:rPr>
                <w:sz w:val="20"/>
                <w:szCs w:val="20"/>
              </w:rPr>
              <w:t>DC</w:t>
            </w:r>
            <w:proofErr w:type="gramEnd"/>
            <w:r w:rsidRPr="00771136">
              <w:rPr>
                <w:sz w:val="20"/>
                <w:szCs w:val="20"/>
              </w:rPr>
              <w:t xml:space="preserve"> and standalone operations and includes both per-FR MG capable UE and per-UE MG capable UE.</w:t>
            </w:r>
          </w:p>
          <w:p w14:paraId="1DCFFAC8" w14:textId="77777777" w:rsidR="004A2CFD" w:rsidRDefault="004A2CFD" w:rsidP="004A2CFD">
            <w:pPr>
              <w:pStyle w:val="BodyText"/>
            </w:pPr>
          </w:p>
        </w:tc>
      </w:tr>
    </w:tbl>
    <w:p w14:paraId="59222588" w14:textId="149BDC8D" w:rsidR="004A2CFD" w:rsidRDefault="004A2CFD" w:rsidP="004A2CFD">
      <w:pPr>
        <w:pStyle w:val="BodyText"/>
      </w:pPr>
    </w:p>
    <w:p w14:paraId="31586264" w14:textId="32FDF5E2" w:rsidR="0058516A" w:rsidRDefault="004A2CFD" w:rsidP="004A2CFD">
      <w:pPr>
        <w:pStyle w:val="BodyText"/>
      </w:pPr>
      <w:r>
        <w:t>As can be seen, all objectives have both RAN4 and RAN2 impact. The RAN2 impact of this WID is not accounted for in the TU planning in RAN2</w:t>
      </w:r>
      <w:r w:rsidR="0058516A">
        <w:t xml:space="preserve"> and TUs would need to be added</w:t>
      </w:r>
      <w:r>
        <w:t>.</w:t>
      </w:r>
    </w:p>
    <w:p w14:paraId="26C9EB1B" w14:textId="29F04DF5" w:rsidR="0058516A" w:rsidRDefault="0058516A" w:rsidP="004A2CFD">
      <w:pPr>
        <w:pStyle w:val="BodyText"/>
      </w:pPr>
      <w:r>
        <w:t xml:space="preserve">In LTE there was </w:t>
      </w:r>
      <w:r w:rsidR="003E7197">
        <w:t xml:space="preserve">also </w:t>
      </w:r>
      <w:r>
        <w:t>a measurement gap enhancements WI in Rel-14 (</w:t>
      </w:r>
      <w:hyperlink r:id="rId12" w:history="1">
        <w:r w:rsidR="00A22D04" w:rsidRPr="00F849C2">
          <w:rPr>
            <w:rStyle w:val="Hyperlink"/>
          </w:rPr>
          <w:t>RP-160604</w:t>
        </w:r>
      </w:hyperlink>
      <w:r>
        <w:t>). For that WI RAN2 had this TU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8516A" w14:paraId="4F40C17F" w14:textId="77777777" w:rsidTr="0058516A">
        <w:tc>
          <w:tcPr>
            <w:tcW w:w="9304" w:type="dxa"/>
            <w:gridSpan w:val="20"/>
            <w:tcBorders>
              <w:top w:val="single" w:sz="4" w:space="0" w:color="auto"/>
              <w:left w:val="single" w:sz="4" w:space="0" w:color="auto"/>
              <w:bottom w:val="single" w:sz="4" w:space="0" w:color="auto"/>
              <w:right w:val="single" w:sz="4" w:space="0" w:color="auto"/>
            </w:tcBorders>
            <w:shd w:val="clear" w:color="auto" w:fill="E6E6E6"/>
            <w:hideMark/>
          </w:tcPr>
          <w:p w14:paraId="1C038CE4" w14:textId="77777777" w:rsidR="0058516A" w:rsidRDefault="0058516A">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Pr>
                <w:rFonts w:ascii="Arial" w:hAnsi="Arial" w:cs="Arial"/>
                <w:b/>
                <w:bCs/>
                <w:color w:val="0000FF"/>
              </w:rPr>
              <w:tab/>
              <w:t>Q4/2016</w:t>
            </w:r>
            <w:r>
              <w:rPr>
                <w:rFonts w:ascii="Arial" w:hAnsi="Arial" w:cs="Arial"/>
                <w:b/>
                <w:bCs/>
                <w:color w:val="0000FF"/>
              </w:rPr>
              <w:tab/>
              <w:t>RAN #74</w:t>
            </w:r>
          </w:p>
        </w:tc>
      </w:tr>
      <w:tr w:rsidR="0058516A" w14:paraId="2D579D43" w14:textId="77777777" w:rsidTr="0058516A">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024C0799" w14:textId="77777777" w:rsidR="0058516A" w:rsidRDefault="0058516A">
            <w:pPr>
              <w:spacing w:after="0"/>
              <w:jc w:val="center"/>
              <w:rPr>
                <w:rFonts w:ascii="Arial" w:hAnsi="Arial" w:cs="Arial"/>
                <w:color w:val="0000FF"/>
                <w:sz w:val="16"/>
                <w:szCs w:val="16"/>
                <w:lang w:eastAsia="en-US"/>
              </w:rPr>
            </w:pPr>
            <w:r>
              <w:rPr>
                <w:rFonts w:ascii="Arial" w:hAnsi="Arial" w:cs="Arial"/>
                <w:color w:val="0000FF"/>
                <w:sz w:val="16"/>
                <w:szCs w:val="16"/>
              </w:rPr>
              <w:t>R1L</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39CC1F9F"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66E5E297"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1C32A4CE"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hideMark/>
          </w:tcPr>
          <w:p w14:paraId="5DE94688"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hideMark/>
          </w:tcPr>
          <w:p w14:paraId="5943A51F"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13228EA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R4RF</w:t>
            </w:r>
          </w:p>
          <w:p w14:paraId="2FC8325A"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2E4086AE"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7C7B8ED5"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R4RF</w:t>
            </w:r>
          </w:p>
          <w:p w14:paraId="2B23887A"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0D3776FB"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23DC39A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R1L</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529D680E"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7BADC27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540B3AB5"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hideMark/>
          </w:tcPr>
          <w:p w14:paraId="4DD810F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hideMark/>
          </w:tcPr>
          <w:p w14:paraId="75108E94"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173AA759"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R4RF</w:t>
            </w:r>
          </w:p>
          <w:p w14:paraId="4032C43E"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769F603A"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5B3B8BE0"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R4RF</w:t>
            </w:r>
          </w:p>
          <w:p w14:paraId="1672057E"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2F496294"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R4RD Perf</w:t>
            </w:r>
          </w:p>
        </w:tc>
      </w:tr>
      <w:tr w:rsidR="0058516A" w14:paraId="52226624" w14:textId="77777777" w:rsidTr="0058516A">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1538D07C"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86bis</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3FA2E0EA"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86bis</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669B4FD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95bis</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6F53CFD6"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95bis</w:t>
            </w: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hideMark/>
          </w:tcPr>
          <w:p w14:paraId="7D593CEC"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95bis</w:t>
            </w: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hideMark/>
          </w:tcPr>
          <w:p w14:paraId="6383376C"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93bis</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3BF216A8"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80bis</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515BFE80"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513F5BA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80bis</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06ACDA43"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80bis</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303DEAB9"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52627F64"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27BE0468"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3FBBE4E5"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hideMark/>
          </w:tcPr>
          <w:p w14:paraId="2648FA3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96</w:t>
            </w: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hideMark/>
          </w:tcPr>
          <w:p w14:paraId="58B4AFDB"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26CB3928"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5D5C69C7"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3D52E49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30193566"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81</w:t>
            </w:r>
          </w:p>
        </w:tc>
      </w:tr>
      <w:tr w:rsidR="0058516A" w14:paraId="74F8C71D" w14:textId="77777777" w:rsidTr="0058516A">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0CB555FD" w14:textId="77777777" w:rsidR="0058516A" w:rsidRDefault="0058516A">
            <w:pPr>
              <w:spacing w:after="0"/>
              <w:rPr>
                <w:rFonts w:ascii="Arial" w:hAnsi="Arial" w:cs="Arial"/>
                <w:b/>
                <w:bCs/>
                <w:color w:val="0000FF"/>
                <w:sz w:val="16"/>
                <w:szCs w:val="16"/>
                <w:lang w:eastAsia="en-US"/>
              </w:rPr>
            </w:pP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23B07566"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hideMark/>
          </w:tcPr>
          <w:p w14:paraId="43947D28" w14:textId="77777777" w:rsidR="0058516A" w:rsidRDefault="0058516A">
            <w:pPr>
              <w:spacing w:after="0"/>
              <w:jc w:val="center"/>
              <w:rPr>
                <w:rFonts w:ascii="Arial" w:hAnsi="Arial" w:cs="Arial"/>
                <w:b/>
                <w:bCs/>
                <w:color w:val="0000FF"/>
                <w:sz w:val="16"/>
                <w:szCs w:val="16"/>
                <w:lang w:eastAsia="zh-CN"/>
              </w:rPr>
            </w:pPr>
            <w:r>
              <w:rPr>
                <w:rFonts w:ascii="Arial" w:hAnsi="Arial" w:cs="Arial"/>
                <w:b/>
                <w:bCs/>
                <w:color w:val="0000FF"/>
                <w:sz w:val="16"/>
                <w:szCs w:val="16"/>
              </w:rPr>
              <w:t>1</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tcPr>
          <w:p w14:paraId="32923CBA" w14:textId="77777777" w:rsidR="0058516A" w:rsidRDefault="0058516A">
            <w:pPr>
              <w:spacing w:after="0"/>
              <w:jc w:val="center"/>
              <w:rPr>
                <w:rFonts w:ascii="Arial" w:hAnsi="Arial" w:cs="Arial"/>
                <w:b/>
                <w:bCs/>
                <w:color w:val="0000FF"/>
                <w:sz w:val="16"/>
                <w:szCs w:val="16"/>
                <w:lang w:eastAsia="en-US"/>
              </w:rPr>
            </w:pP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28" w:type="dxa"/>
              <w:right w:w="11" w:type="dxa"/>
            </w:tcMar>
          </w:tcPr>
          <w:p w14:paraId="2F307334"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28" w:type="dxa"/>
              <w:right w:w="11" w:type="dxa"/>
            </w:tcMar>
          </w:tcPr>
          <w:p w14:paraId="70C05E3D"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1EEC4DE3" w14:textId="77777777" w:rsidR="0058516A" w:rsidRDefault="0058516A">
            <w:pPr>
              <w:spacing w:after="0"/>
              <w:jc w:val="center"/>
              <w:rPr>
                <w:rFonts w:ascii="Arial" w:hAnsi="Arial" w:cs="Arial"/>
                <w:b/>
                <w:bCs/>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hideMark/>
          </w:tcPr>
          <w:p w14:paraId="6A74BD87"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1B97C980" w14:textId="77777777" w:rsidR="0058516A" w:rsidRDefault="0058516A">
            <w:pPr>
              <w:spacing w:after="0"/>
              <w:jc w:val="center"/>
              <w:rPr>
                <w:rFonts w:ascii="Arial" w:hAnsi="Arial" w:cs="Arial"/>
                <w:b/>
                <w:bCs/>
                <w:color w:val="0000FF"/>
                <w:sz w:val="16"/>
                <w:szCs w:val="16"/>
                <w:lang w:eastAsia="en-US"/>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hideMark/>
          </w:tcPr>
          <w:p w14:paraId="2919E4BB"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0.5</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61689A5F" w14:textId="77777777" w:rsidR="0058516A" w:rsidRDefault="0058516A">
            <w:pPr>
              <w:spacing w:after="0"/>
              <w:jc w:val="center"/>
              <w:rPr>
                <w:rFonts w:ascii="Arial" w:hAnsi="Arial" w:cs="Arial"/>
                <w:b/>
                <w:bCs/>
                <w:color w:val="0000FF"/>
                <w:sz w:val="16"/>
                <w:szCs w:val="16"/>
                <w:lang w:eastAsia="en-US"/>
              </w:rPr>
            </w:pP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04F71072"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hideMark/>
          </w:tcPr>
          <w:p w14:paraId="153EA867" w14:textId="77777777" w:rsidR="0058516A" w:rsidRDefault="0058516A">
            <w:pPr>
              <w:spacing w:after="0"/>
              <w:jc w:val="center"/>
              <w:rPr>
                <w:rFonts w:ascii="Arial" w:hAnsi="Arial" w:cs="Arial"/>
                <w:b/>
                <w:bCs/>
                <w:color w:val="0000FF"/>
                <w:sz w:val="16"/>
                <w:szCs w:val="16"/>
                <w:lang w:eastAsia="zh-CN"/>
              </w:rPr>
            </w:pPr>
            <w:r>
              <w:rPr>
                <w:rFonts w:ascii="Arial" w:hAnsi="Arial" w:cs="Arial"/>
                <w:b/>
                <w:bCs/>
                <w:color w:val="0000FF"/>
                <w:sz w:val="16"/>
                <w:szCs w:val="16"/>
              </w:rPr>
              <w:t>1</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tcPr>
          <w:p w14:paraId="1FCF39BB" w14:textId="77777777" w:rsidR="0058516A" w:rsidRDefault="0058516A">
            <w:pPr>
              <w:spacing w:after="0"/>
              <w:jc w:val="center"/>
              <w:rPr>
                <w:rFonts w:ascii="Arial" w:hAnsi="Arial" w:cs="Arial"/>
                <w:b/>
                <w:bCs/>
                <w:color w:val="0000FF"/>
                <w:sz w:val="16"/>
                <w:szCs w:val="16"/>
                <w:lang w:eastAsia="en-US"/>
              </w:rPr>
            </w:pP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28" w:type="dxa"/>
              <w:right w:w="11" w:type="dxa"/>
            </w:tcMar>
          </w:tcPr>
          <w:p w14:paraId="6BE68B41"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28" w:type="dxa"/>
              <w:right w:w="11" w:type="dxa"/>
            </w:tcMar>
          </w:tcPr>
          <w:p w14:paraId="06793208"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7281024B" w14:textId="77777777" w:rsidR="0058516A" w:rsidRDefault="0058516A">
            <w:pPr>
              <w:spacing w:after="0"/>
              <w:jc w:val="center"/>
              <w:rPr>
                <w:rFonts w:ascii="Arial" w:hAnsi="Arial" w:cs="Arial"/>
                <w:b/>
                <w:bCs/>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hideMark/>
          </w:tcPr>
          <w:p w14:paraId="5A41E996"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2DAB0087" w14:textId="77777777" w:rsidR="0058516A" w:rsidRDefault="0058516A">
            <w:pPr>
              <w:spacing w:after="0"/>
              <w:jc w:val="center"/>
              <w:rPr>
                <w:rFonts w:ascii="Arial" w:hAnsi="Arial" w:cs="Arial"/>
                <w:b/>
                <w:bCs/>
                <w:color w:val="0000FF"/>
                <w:sz w:val="16"/>
                <w:szCs w:val="16"/>
                <w:lang w:eastAsia="en-US"/>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hideMark/>
          </w:tcPr>
          <w:p w14:paraId="143FF723"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1</w:t>
            </w:r>
          </w:p>
        </w:tc>
      </w:tr>
    </w:tbl>
    <w:p w14:paraId="06FB95BB" w14:textId="77777777" w:rsidR="0058516A" w:rsidRDefault="0058516A" w:rsidP="0058516A">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58516A" w14:paraId="66DE4BB6" w14:textId="77777777" w:rsidTr="0058516A">
        <w:tc>
          <w:tcPr>
            <w:tcW w:w="9304" w:type="dxa"/>
            <w:gridSpan w:val="20"/>
            <w:tcBorders>
              <w:top w:val="single" w:sz="4" w:space="0" w:color="auto"/>
              <w:left w:val="single" w:sz="4" w:space="0" w:color="auto"/>
              <w:bottom w:val="single" w:sz="4" w:space="0" w:color="auto"/>
              <w:right w:val="single" w:sz="4" w:space="0" w:color="auto"/>
            </w:tcBorders>
            <w:shd w:val="clear" w:color="auto" w:fill="E6E6E6"/>
            <w:hideMark/>
          </w:tcPr>
          <w:p w14:paraId="7CABD383" w14:textId="77777777" w:rsidR="0058516A" w:rsidRDefault="0058516A">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Pr>
                <w:rFonts w:ascii="Arial" w:hAnsi="Arial" w:cs="Arial"/>
                <w:b/>
                <w:bCs/>
                <w:color w:val="0000FF"/>
              </w:rPr>
              <w:tab/>
              <w:t>RAN #75</w:t>
            </w:r>
          </w:p>
        </w:tc>
      </w:tr>
      <w:tr w:rsidR="0058516A" w14:paraId="0085822C" w14:textId="77777777" w:rsidTr="0058516A">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790B8085" w14:textId="77777777" w:rsidR="0058516A" w:rsidRDefault="0058516A">
            <w:pPr>
              <w:spacing w:after="0"/>
              <w:jc w:val="center"/>
              <w:rPr>
                <w:rFonts w:ascii="Arial" w:hAnsi="Arial" w:cs="Arial"/>
                <w:color w:val="0000FF"/>
                <w:sz w:val="16"/>
                <w:szCs w:val="16"/>
                <w:lang w:eastAsia="en-US"/>
              </w:rPr>
            </w:pPr>
            <w:r>
              <w:rPr>
                <w:rFonts w:ascii="Arial" w:hAnsi="Arial" w:cs="Arial"/>
                <w:color w:val="0000FF"/>
                <w:sz w:val="16"/>
                <w:szCs w:val="16"/>
              </w:rPr>
              <w:t>R1L</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494E74B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R1U</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61E14B67"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R2L</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1B1698F8"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R2U</w:t>
            </w: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hideMark/>
          </w:tcPr>
          <w:p w14:paraId="4CF720CF"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R2J</w:t>
            </w: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hideMark/>
          </w:tcPr>
          <w:p w14:paraId="3FB28050"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R3</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3DF1521B"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R4RF</w:t>
            </w:r>
          </w:p>
          <w:p w14:paraId="6DE7B5D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Core</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6D38DA3D"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R4RD Core</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39195936"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R4RF</w:t>
            </w:r>
          </w:p>
          <w:p w14:paraId="1C803A9F"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Perf</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7E559C9B"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R4RD Perf</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tcPr>
          <w:p w14:paraId="3565E503"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tcPr>
          <w:p w14:paraId="210F83ED"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tcPr>
          <w:p w14:paraId="6B44DAC9"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tcPr>
          <w:p w14:paraId="4B8A39FE"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tcPr>
          <w:p w14:paraId="10DFB18C"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tcPr>
          <w:p w14:paraId="70AB0D64"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6D2DA4BE" w14:textId="77777777" w:rsidR="0058516A" w:rsidRDefault="0058516A">
            <w:pPr>
              <w:spacing w:after="0"/>
              <w:jc w:val="center"/>
              <w:rPr>
                <w:rFonts w:ascii="Arial" w:hAnsi="Arial" w:cs="Arial"/>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0B161120"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689BB517" w14:textId="77777777" w:rsidR="0058516A" w:rsidRDefault="0058516A">
            <w:pPr>
              <w:spacing w:after="0"/>
              <w:jc w:val="center"/>
              <w:rPr>
                <w:rFonts w:ascii="Arial" w:hAnsi="Arial" w:cs="Arial"/>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387F2399" w14:textId="77777777" w:rsidR="0058516A" w:rsidRDefault="0058516A">
            <w:pPr>
              <w:spacing w:after="0"/>
              <w:jc w:val="center"/>
              <w:rPr>
                <w:rFonts w:ascii="Arial" w:hAnsi="Arial" w:cs="Arial"/>
                <w:color w:val="0000FF"/>
                <w:sz w:val="16"/>
                <w:szCs w:val="16"/>
              </w:rPr>
            </w:pPr>
          </w:p>
        </w:tc>
      </w:tr>
      <w:tr w:rsidR="0058516A" w14:paraId="2F6FBE8C" w14:textId="77777777" w:rsidTr="0058516A">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1CDF8071"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88</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hideMark/>
          </w:tcPr>
          <w:p w14:paraId="454F3A34"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88</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0B78C95A"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97</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hideMark/>
          </w:tcPr>
          <w:p w14:paraId="33D1456E"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97</w:t>
            </w: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hideMark/>
          </w:tcPr>
          <w:p w14:paraId="7E616E97"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97</w:t>
            </w: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hideMark/>
          </w:tcPr>
          <w:p w14:paraId="7ADC8AB1"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95</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79C1A19B"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82</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1461BA83"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82</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043CE92B"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82</w:t>
            </w: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hideMark/>
          </w:tcPr>
          <w:p w14:paraId="2FC9C53A" w14:textId="77777777" w:rsidR="0058516A" w:rsidRDefault="0058516A">
            <w:pPr>
              <w:spacing w:after="0"/>
              <w:jc w:val="center"/>
              <w:rPr>
                <w:rFonts w:ascii="Arial" w:hAnsi="Arial" w:cs="Arial"/>
                <w:color w:val="0000FF"/>
                <w:sz w:val="16"/>
                <w:szCs w:val="16"/>
              </w:rPr>
            </w:pPr>
            <w:r>
              <w:rPr>
                <w:rFonts w:ascii="Arial" w:hAnsi="Arial" w:cs="Arial"/>
                <w:color w:val="0000FF"/>
                <w:sz w:val="16"/>
                <w:szCs w:val="16"/>
              </w:rPr>
              <w:t>82</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tcPr>
          <w:p w14:paraId="6AA01B28" w14:textId="77777777" w:rsidR="0058516A" w:rsidRDefault="0058516A">
            <w:pPr>
              <w:spacing w:after="0"/>
              <w:jc w:val="center"/>
              <w:rPr>
                <w:rFonts w:ascii="Arial" w:hAnsi="Arial" w:cs="Arial"/>
                <w:color w:val="0000FF"/>
                <w:sz w:val="16"/>
                <w:szCs w:val="16"/>
                <w:lang w:eastAsia="en-US"/>
              </w:rPr>
            </w:pP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11" w:type="dxa"/>
              <w:right w:w="11" w:type="dxa"/>
            </w:tcMar>
          </w:tcPr>
          <w:p w14:paraId="1B3ECC9D"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tcPr>
          <w:p w14:paraId="533C58E8"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11" w:type="dxa"/>
              <w:right w:w="11" w:type="dxa"/>
            </w:tcMar>
          </w:tcPr>
          <w:p w14:paraId="4D2BAD1F"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11" w:type="dxa"/>
              <w:right w:w="11" w:type="dxa"/>
            </w:tcMar>
          </w:tcPr>
          <w:p w14:paraId="1F9D6D3C"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11" w:type="dxa"/>
              <w:right w:w="11" w:type="dxa"/>
            </w:tcMar>
          </w:tcPr>
          <w:p w14:paraId="75744AA5"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09609075" w14:textId="77777777" w:rsidR="0058516A" w:rsidRDefault="0058516A">
            <w:pPr>
              <w:spacing w:after="0"/>
              <w:jc w:val="center"/>
              <w:rPr>
                <w:rFonts w:ascii="Arial" w:hAnsi="Arial" w:cs="Arial"/>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58929D5D" w14:textId="77777777" w:rsidR="0058516A" w:rsidRDefault="0058516A">
            <w:pPr>
              <w:spacing w:after="0"/>
              <w:jc w:val="center"/>
              <w:rPr>
                <w:rFonts w:ascii="Arial" w:hAnsi="Arial" w:cs="Arial"/>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0BABCFDB" w14:textId="77777777" w:rsidR="0058516A" w:rsidRDefault="0058516A">
            <w:pPr>
              <w:spacing w:after="0"/>
              <w:jc w:val="center"/>
              <w:rPr>
                <w:rFonts w:ascii="Arial" w:hAnsi="Arial" w:cs="Arial"/>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11" w:type="dxa"/>
              <w:right w:w="11" w:type="dxa"/>
            </w:tcMar>
          </w:tcPr>
          <w:p w14:paraId="5951BA95" w14:textId="77777777" w:rsidR="0058516A" w:rsidRDefault="0058516A">
            <w:pPr>
              <w:spacing w:after="0"/>
              <w:jc w:val="center"/>
              <w:rPr>
                <w:rFonts w:ascii="Arial" w:hAnsi="Arial" w:cs="Arial"/>
                <w:color w:val="0000FF"/>
                <w:sz w:val="16"/>
                <w:szCs w:val="16"/>
              </w:rPr>
            </w:pPr>
          </w:p>
        </w:tc>
      </w:tr>
      <w:tr w:rsidR="0058516A" w14:paraId="77F7A67D" w14:textId="77777777" w:rsidTr="0058516A">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6CEDC138"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781A82AB"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hideMark/>
          </w:tcPr>
          <w:p w14:paraId="2C13C7BE"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0.5</w:t>
            </w: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tcPr>
          <w:p w14:paraId="0DE293FA"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28" w:type="dxa"/>
              <w:right w:w="11" w:type="dxa"/>
            </w:tcMar>
          </w:tcPr>
          <w:p w14:paraId="48538A07"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28" w:type="dxa"/>
              <w:right w:w="11" w:type="dxa"/>
            </w:tcMar>
          </w:tcPr>
          <w:p w14:paraId="47E30ED3"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6CBC9E26" w14:textId="77777777" w:rsidR="0058516A" w:rsidRDefault="0058516A">
            <w:pPr>
              <w:spacing w:after="0"/>
              <w:jc w:val="center"/>
              <w:rPr>
                <w:rFonts w:ascii="Arial" w:hAnsi="Arial" w:cs="Arial"/>
                <w:b/>
                <w:bCs/>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hideMark/>
          </w:tcPr>
          <w:p w14:paraId="1B0C0E6B"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3891E707" w14:textId="77777777" w:rsidR="0058516A" w:rsidRDefault="0058516A">
            <w:pPr>
              <w:spacing w:after="0"/>
              <w:jc w:val="center"/>
              <w:rPr>
                <w:rFonts w:ascii="Arial" w:hAnsi="Arial" w:cs="Arial"/>
                <w:b/>
                <w:bCs/>
                <w:color w:val="0000FF"/>
                <w:sz w:val="16"/>
                <w:szCs w:val="16"/>
                <w:lang w:eastAsia="en-US"/>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hideMark/>
          </w:tcPr>
          <w:p w14:paraId="5058CE4F" w14:textId="77777777" w:rsidR="0058516A" w:rsidRDefault="0058516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79EF9393" w14:textId="77777777" w:rsidR="0058516A" w:rsidRDefault="0058516A">
            <w:pPr>
              <w:spacing w:after="0"/>
              <w:jc w:val="center"/>
              <w:rPr>
                <w:rFonts w:ascii="Arial" w:hAnsi="Arial" w:cs="Arial"/>
                <w:b/>
                <w:bCs/>
                <w:color w:val="0000FF"/>
                <w:sz w:val="16"/>
                <w:szCs w:val="16"/>
                <w:lang w:eastAsia="en-US"/>
              </w:rPr>
            </w:pPr>
          </w:p>
        </w:tc>
        <w:tc>
          <w:tcPr>
            <w:tcW w:w="454" w:type="dxa"/>
            <w:tcBorders>
              <w:top w:val="single" w:sz="4" w:space="0" w:color="auto"/>
              <w:left w:val="single" w:sz="4" w:space="0" w:color="auto"/>
              <w:bottom w:val="single" w:sz="4" w:space="0" w:color="auto"/>
              <w:right w:val="single" w:sz="4" w:space="0" w:color="auto"/>
            </w:tcBorders>
            <w:shd w:val="clear" w:color="auto" w:fill="CC99FF"/>
            <w:tcMar>
              <w:top w:w="28" w:type="dxa"/>
              <w:left w:w="11" w:type="dxa"/>
              <w:bottom w:w="28" w:type="dxa"/>
              <w:right w:w="11" w:type="dxa"/>
            </w:tcMar>
          </w:tcPr>
          <w:p w14:paraId="76FD574D"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tcPr>
          <w:p w14:paraId="700B0A33"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CCCCFF"/>
            <w:tcMar>
              <w:top w:w="28" w:type="dxa"/>
              <w:left w:w="11" w:type="dxa"/>
              <w:bottom w:w="28" w:type="dxa"/>
              <w:right w:w="11" w:type="dxa"/>
            </w:tcMar>
          </w:tcPr>
          <w:p w14:paraId="72932FA6"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99CCFF"/>
            <w:tcMar>
              <w:top w:w="28" w:type="dxa"/>
              <w:left w:w="11" w:type="dxa"/>
              <w:bottom w:w="28" w:type="dxa"/>
              <w:right w:w="11" w:type="dxa"/>
            </w:tcMar>
          </w:tcPr>
          <w:p w14:paraId="1397ED84"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shd w:val="clear" w:color="auto" w:fill="FFCC99"/>
            <w:tcMar>
              <w:top w:w="28" w:type="dxa"/>
              <w:left w:w="11" w:type="dxa"/>
              <w:bottom w:w="28" w:type="dxa"/>
              <w:right w:w="11" w:type="dxa"/>
            </w:tcMar>
          </w:tcPr>
          <w:p w14:paraId="467F9E52"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28E98090" w14:textId="77777777" w:rsidR="0058516A" w:rsidRDefault="0058516A">
            <w:pPr>
              <w:spacing w:after="0"/>
              <w:jc w:val="center"/>
              <w:rPr>
                <w:rFonts w:ascii="Arial" w:hAnsi="Arial" w:cs="Arial"/>
                <w:b/>
                <w:bCs/>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20F5E6D0" w14:textId="77777777" w:rsidR="0058516A" w:rsidRDefault="0058516A">
            <w:pPr>
              <w:spacing w:after="0"/>
              <w:jc w:val="center"/>
              <w:rPr>
                <w:rFonts w:ascii="Arial" w:hAnsi="Arial" w:cs="Arial"/>
                <w:b/>
                <w:bCs/>
                <w:color w:val="0000FF"/>
                <w:sz w:val="16"/>
                <w:szCs w:val="16"/>
              </w:rPr>
            </w:pPr>
          </w:p>
        </w:tc>
        <w:tc>
          <w:tcPr>
            <w:tcW w:w="454"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14A46C84" w14:textId="77777777" w:rsidR="0058516A" w:rsidRDefault="0058516A">
            <w:pPr>
              <w:spacing w:after="0"/>
              <w:jc w:val="center"/>
              <w:rPr>
                <w:rFonts w:ascii="Arial" w:hAnsi="Arial" w:cs="Arial"/>
                <w:b/>
                <w:bCs/>
                <w:color w:val="0000FF"/>
                <w:sz w:val="16"/>
                <w:szCs w:val="16"/>
              </w:rPr>
            </w:pPr>
          </w:p>
        </w:tc>
        <w:tc>
          <w:tcPr>
            <w:tcW w:w="510" w:type="dxa"/>
            <w:tcBorders>
              <w:top w:val="single" w:sz="4" w:space="0" w:color="auto"/>
              <w:left w:val="single" w:sz="4" w:space="0" w:color="auto"/>
              <w:bottom w:val="single" w:sz="4" w:space="0" w:color="auto"/>
              <w:right w:val="single" w:sz="4" w:space="0" w:color="auto"/>
            </w:tcBorders>
            <w:tcMar>
              <w:top w:w="28" w:type="dxa"/>
              <w:left w:w="11" w:type="dxa"/>
              <w:bottom w:w="28" w:type="dxa"/>
              <w:right w:w="11" w:type="dxa"/>
            </w:tcMar>
          </w:tcPr>
          <w:p w14:paraId="02E3CB37" w14:textId="77777777" w:rsidR="0058516A" w:rsidRDefault="0058516A">
            <w:pPr>
              <w:spacing w:after="0"/>
              <w:jc w:val="center"/>
              <w:rPr>
                <w:rFonts w:ascii="Arial" w:hAnsi="Arial" w:cs="Arial"/>
                <w:b/>
                <w:bCs/>
                <w:color w:val="0000FF"/>
                <w:sz w:val="16"/>
                <w:szCs w:val="16"/>
              </w:rPr>
            </w:pPr>
          </w:p>
        </w:tc>
      </w:tr>
    </w:tbl>
    <w:p w14:paraId="4C723B72" w14:textId="7671A63B" w:rsidR="0058516A" w:rsidRDefault="0058516A" w:rsidP="004A2CFD">
      <w:pPr>
        <w:pStyle w:val="BodyText"/>
      </w:pPr>
    </w:p>
    <w:p w14:paraId="78142566" w14:textId="232E48F1" w:rsidR="003E7197" w:rsidRDefault="003E7197" w:rsidP="004A2CFD">
      <w:pPr>
        <w:pStyle w:val="BodyText"/>
      </w:pPr>
      <w:r>
        <w:t xml:space="preserve">Assuming a similar </w:t>
      </w:r>
      <w:r w:rsidR="00467152">
        <w:t xml:space="preserve">amount of work </w:t>
      </w:r>
      <w:r>
        <w:t xml:space="preserve">would be needed for the NR measurement gap enhancements WI, RAN2 would need </w:t>
      </w:r>
      <w:r w:rsidR="00467152">
        <w:t xml:space="preserve">a non-negligible </w:t>
      </w:r>
      <w:r>
        <w:t>TU</w:t>
      </w:r>
      <w:r w:rsidR="00467152">
        <w:t xml:space="preserve"> allocation for this WI in</w:t>
      </w:r>
      <w:r>
        <w:t xml:space="preserve"> Rel-17.</w:t>
      </w:r>
      <w:r w:rsidR="00467152">
        <w:t xml:space="preserve"> </w:t>
      </w:r>
      <w:r w:rsidR="00467152">
        <w:t>Likely 2-3 TUs are needed in total spread between 2-3 RAN2 meetings</w:t>
      </w:r>
      <w:r w:rsidR="00467152">
        <w:t>.</w:t>
      </w:r>
    </w:p>
    <w:p w14:paraId="656CF4BA" w14:textId="688BCAF0" w:rsidR="003E7197" w:rsidRDefault="00467152" w:rsidP="003E7197">
      <w:pPr>
        <w:pStyle w:val="Observation"/>
      </w:pPr>
      <w:bookmarkStart w:id="1" w:name="_Toc73644182"/>
      <w:r>
        <w:t>RAN2 need</w:t>
      </w:r>
      <w:r>
        <w:t>s</w:t>
      </w:r>
      <w:r>
        <w:t xml:space="preserve"> a non-negligible TU allocation for </w:t>
      </w:r>
      <w:r>
        <w:t xml:space="preserve">the measurement gap enhancements </w:t>
      </w:r>
      <w:r>
        <w:t>WI in Rel-17</w:t>
      </w:r>
      <w:r w:rsidR="003E7197">
        <w:t>.</w:t>
      </w:r>
      <w:r>
        <w:t xml:space="preserve"> Likely 2-3 TUs are needed in total spread between 2-3 RAN2 meetings.</w:t>
      </w:r>
      <w:bookmarkEnd w:id="1"/>
    </w:p>
    <w:p w14:paraId="46C9BDD8" w14:textId="2ACCD47A" w:rsidR="003E7197" w:rsidRDefault="003E7197" w:rsidP="004A2CFD">
      <w:pPr>
        <w:pStyle w:val="BodyText"/>
      </w:pPr>
    </w:p>
    <w:p w14:paraId="0F000438" w14:textId="4648567B" w:rsidR="00467152" w:rsidRDefault="00467152" w:rsidP="004A2CFD">
      <w:pPr>
        <w:pStyle w:val="BodyText"/>
      </w:pPr>
      <w:r>
        <w:t>RAN4 will likely converge on many of the issues for the measurement gaps WI in August meaning RAN2 can expect an LS in the RAN2 November meeting and the RAN2 work can start in November.</w:t>
      </w:r>
    </w:p>
    <w:p w14:paraId="36F2A5D8" w14:textId="2B5F6378" w:rsidR="004A2CFD" w:rsidRDefault="004A2CFD" w:rsidP="004A2CFD">
      <w:pPr>
        <w:pStyle w:val="BodyText"/>
      </w:pPr>
      <w:r>
        <w:lastRenderedPageBreak/>
        <w:t xml:space="preserve">Unfortunately, there is no spare capacity in RAN2, which was also the conclusion from the RAN2 chairman in </w:t>
      </w:r>
      <w:hyperlink r:id="rId13" w:history="1">
        <w:r w:rsidRPr="00F849C2">
          <w:rPr>
            <w:rStyle w:val="Hyperlink"/>
          </w:rPr>
          <w:t xml:space="preserve"> RP-210824</w:t>
        </w:r>
      </w:hyperlink>
      <w:r>
        <w:t>:</w:t>
      </w:r>
    </w:p>
    <w:tbl>
      <w:tblPr>
        <w:tblStyle w:val="TableGrid"/>
        <w:tblW w:w="0" w:type="auto"/>
        <w:tblInd w:w="279" w:type="dxa"/>
        <w:tblLook w:val="04A0" w:firstRow="1" w:lastRow="0" w:firstColumn="1" w:lastColumn="0" w:noHBand="0" w:noVBand="1"/>
      </w:tblPr>
      <w:tblGrid>
        <w:gridCol w:w="8930"/>
      </w:tblGrid>
      <w:tr w:rsidR="004A2CFD" w14:paraId="33B363F8" w14:textId="77777777" w:rsidTr="004A2CFD">
        <w:tc>
          <w:tcPr>
            <w:tcW w:w="8930" w:type="dxa"/>
          </w:tcPr>
          <w:p w14:paraId="5D700FB0" w14:textId="77777777" w:rsidR="004A2CFD" w:rsidRDefault="004A2CFD" w:rsidP="004A2CFD">
            <w:r>
              <w:t xml:space="preserve">RAN2 Chairman: </w:t>
            </w:r>
          </w:p>
          <w:p w14:paraId="2F16C2BB" w14:textId="77777777" w:rsidR="004A2CFD" w:rsidRDefault="004A2CFD" w:rsidP="004A2CFD">
            <w:r>
              <w:t>1/ There are no major additions/subtractions of TUs to/from any specific WI at current meeting, at most 0.5 TU at one specific meeting for a WI (cmp to plan at last TSG meeting).</w:t>
            </w:r>
          </w:p>
          <w:p w14:paraId="17395A13" w14:textId="77777777" w:rsidR="004A2CFD" w:rsidRDefault="004A2CFD" w:rsidP="004A2CFD">
            <w:r w:rsidRPr="004A2CFD">
              <w:rPr>
                <w:highlight w:val="yellow"/>
              </w:rPr>
              <w:t>2/ In Q2, R2 is now 100% booked, and for the rest of R17 it seems difficult to add any new WI without removing something else (or use TEI time if small).</w:t>
            </w:r>
            <w:r>
              <w:t xml:space="preserve"> </w:t>
            </w:r>
          </w:p>
          <w:p w14:paraId="0E415216" w14:textId="77777777" w:rsidR="004A2CFD" w:rsidRPr="007A43AA" w:rsidRDefault="004A2CFD" w:rsidP="004A2CFD">
            <w:r>
              <w:t xml:space="preserve">3/ For following quarters after Q2 for R2, there might be a possibility to re-arrange 0.5-1 TU per meeting. At the same time, the feMimo WI may require slightly more time after Q2 (TBD in June), RAN Slicing and QoE enh are also somewhat under-allocated after Q2. </w:t>
            </w:r>
          </w:p>
          <w:p w14:paraId="2EF2CD1B" w14:textId="71255BD6" w:rsidR="004A2CFD" w:rsidRDefault="004A2CFD" w:rsidP="003E7197">
            <w:r>
              <w:t xml:space="preserve">4/ It is important that R17 WIs in R2 start to stabilize now and focus is shifted from exploration to convergence. </w:t>
            </w:r>
          </w:p>
        </w:tc>
      </w:tr>
    </w:tbl>
    <w:p w14:paraId="5CA3BA1B" w14:textId="77777777" w:rsidR="004A2CFD" w:rsidRDefault="004A2CFD" w:rsidP="004A2CFD">
      <w:pPr>
        <w:pStyle w:val="BodyText"/>
      </w:pPr>
    </w:p>
    <w:p w14:paraId="2BA6BAD9" w14:textId="5D71AEA3" w:rsidR="004A2CFD" w:rsidRDefault="0058516A" w:rsidP="004A2CFD">
      <w:pPr>
        <w:pStyle w:val="BodyText"/>
      </w:pPr>
      <w:r>
        <w:t xml:space="preserve">Based on this </w:t>
      </w:r>
      <w:r w:rsidR="004A2CFD">
        <w:t>RAN would therefore either need to:</w:t>
      </w:r>
    </w:p>
    <w:p w14:paraId="2799D3EC" w14:textId="7BB244AC" w:rsidR="004A2CFD" w:rsidRDefault="004A2CFD" w:rsidP="0058516A">
      <w:pPr>
        <w:pStyle w:val="BodyText"/>
        <w:numPr>
          <w:ilvl w:val="0"/>
          <w:numId w:val="27"/>
        </w:numPr>
      </w:pPr>
      <w:r>
        <w:t xml:space="preserve">drop </w:t>
      </w:r>
      <w:r w:rsidR="0004018C">
        <w:t xml:space="preserve">the </w:t>
      </w:r>
      <w:r>
        <w:t>measurement gap enhancements</w:t>
      </w:r>
      <w:r w:rsidR="0004018C">
        <w:t xml:space="preserve"> WI</w:t>
      </w:r>
      <w:r>
        <w:t>, or</w:t>
      </w:r>
    </w:p>
    <w:p w14:paraId="1EFDA6B3" w14:textId="5F4444D9" w:rsidR="0058516A" w:rsidRDefault="0058516A" w:rsidP="0058516A">
      <w:pPr>
        <w:pStyle w:val="BodyText"/>
        <w:numPr>
          <w:ilvl w:val="0"/>
          <w:numId w:val="27"/>
        </w:numPr>
      </w:pPr>
      <w:r>
        <w:t xml:space="preserve">remove some objectives from some </w:t>
      </w:r>
      <w:r w:rsidR="003E7197">
        <w:t xml:space="preserve">Rel-17 </w:t>
      </w:r>
      <w:r>
        <w:t>work item(s).</w:t>
      </w:r>
    </w:p>
    <w:p w14:paraId="74E18561" w14:textId="034DC952" w:rsidR="004A2CFD" w:rsidRDefault="0058516A" w:rsidP="004A2CFD">
      <w:pPr>
        <w:pStyle w:val="BodyText"/>
      </w:pPr>
      <w:r>
        <w:t xml:space="preserve">Option 1 is likely not </w:t>
      </w:r>
      <w:r w:rsidR="003E7197">
        <w:t xml:space="preserve">a </w:t>
      </w:r>
      <w:r>
        <w:t xml:space="preserve">wanted </w:t>
      </w:r>
      <w:r w:rsidR="003E7197">
        <w:t>n</w:t>
      </w:r>
      <w:r>
        <w:t xml:space="preserve">or likely </w:t>
      </w:r>
      <w:r w:rsidR="003E7197">
        <w:t>outcome</w:t>
      </w:r>
      <w:r>
        <w:t>. Hence</w:t>
      </w:r>
      <w:r w:rsidR="003E7197">
        <w:t>,</w:t>
      </w:r>
      <w:r>
        <w:t xml:space="preserve"> we assume that option 2 is a more suitable way forward</w:t>
      </w:r>
      <w:r w:rsidR="003E7197">
        <w:t>. RAN plenary would need to see which objectives from which WIs can be removed to free up capacity for the NR measurement gap enhancements WI.</w:t>
      </w:r>
    </w:p>
    <w:p w14:paraId="17B755F4" w14:textId="20BD14D0" w:rsidR="003E7197" w:rsidRDefault="003E7197" w:rsidP="003E7197">
      <w:pPr>
        <w:pStyle w:val="Proposal"/>
      </w:pPr>
      <w:bookmarkStart w:id="2" w:name="_Toc73644186"/>
      <w:r>
        <w:t>Plenary to discuss which objectives from which WIs are to be reduced to free up RAN2 TUs for NR measurement gap enhancements WI.</w:t>
      </w:r>
      <w:bookmarkEnd w:id="2"/>
    </w:p>
    <w:p w14:paraId="7316706B" w14:textId="77777777" w:rsidR="004A2CFD" w:rsidRDefault="004A2CFD" w:rsidP="004A2CFD">
      <w:pPr>
        <w:pStyle w:val="BodyText"/>
      </w:pPr>
    </w:p>
    <w:p w14:paraId="58DE6CB0" w14:textId="37B62DF5" w:rsidR="00C01F33" w:rsidRPr="00CE0424" w:rsidRDefault="004A2CFD" w:rsidP="00CE0424">
      <w:pPr>
        <w:pStyle w:val="Heading1"/>
      </w:pPr>
      <w:r>
        <w:t>3</w:t>
      </w:r>
      <w:r>
        <w:tab/>
      </w:r>
      <w:r w:rsidR="00C01F33" w:rsidRPr="00CE0424">
        <w:t>Conclusion</w:t>
      </w:r>
    </w:p>
    <w:p w14:paraId="67FC8C2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13F26D3" w14:textId="77777777" w:rsidR="00505511"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3644182" w:history="1">
        <w:r w:rsidR="00505511" w:rsidRPr="00637428">
          <w:rPr>
            <w:rStyle w:val="Hyperlink"/>
            <w:noProof/>
          </w:rPr>
          <w:t>Observation 1</w:t>
        </w:r>
        <w:r w:rsidR="00505511">
          <w:rPr>
            <w:rFonts w:asciiTheme="minorHAnsi" w:eastAsiaTheme="minorEastAsia" w:hAnsiTheme="minorHAnsi" w:cstheme="minorBidi"/>
            <w:b w:val="0"/>
            <w:noProof/>
            <w:sz w:val="22"/>
            <w:szCs w:val="22"/>
          </w:rPr>
          <w:tab/>
        </w:r>
        <w:r w:rsidR="00505511" w:rsidRPr="00637428">
          <w:rPr>
            <w:rStyle w:val="Hyperlink"/>
            <w:noProof/>
          </w:rPr>
          <w:t>RAN2 needs a non-negligible TU allocation for the measurement gap enhancements WI in Rel-17. Likely 2-3 TUs are needed in total spread between 2-3 RAN2 meetings.</w:t>
        </w:r>
      </w:hyperlink>
    </w:p>
    <w:p w14:paraId="6CB79E6D" w14:textId="6EC10B25" w:rsidR="006E1C82" w:rsidRDefault="006F6582" w:rsidP="008E065E">
      <w:pPr>
        <w:pStyle w:val="BodyText"/>
        <w:rPr>
          <w:b/>
          <w:bCs/>
        </w:rPr>
      </w:pPr>
      <w:r>
        <w:rPr>
          <w:b/>
          <w:bCs/>
        </w:rPr>
        <w:fldChar w:fldCharType="end"/>
      </w:r>
    </w:p>
    <w:p w14:paraId="5B45AD1D" w14:textId="77777777" w:rsidR="006E1C82" w:rsidRDefault="006E1C82" w:rsidP="008E065E">
      <w:pPr>
        <w:pStyle w:val="BodyText"/>
        <w:rPr>
          <w:b/>
          <w:bCs/>
        </w:rPr>
      </w:pPr>
    </w:p>
    <w:p w14:paraId="1B0F129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83D74D" w14:textId="77777777" w:rsidR="00505511"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3644186" w:history="1">
        <w:r w:rsidR="00505511" w:rsidRPr="008102FF">
          <w:rPr>
            <w:rStyle w:val="Hyperlink"/>
            <w:noProof/>
          </w:rPr>
          <w:t>Proposal 1</w:t>
        </w:r>
        <w:r w:rsidR="00505511">
          <w:rPr>
            <w:rFonts w:asciiTheme="minorHAnsi" w:eastAsiaTheme="minorEastAsia" w:hAnsiTheme="minorHAnsi" w:cstheme="minorBidi"/>
            <w:b w:val="0"/>
            <w:noProof/>
            <w:sz w:val="22"/>
            <w:szCs w:val="22"/>
          </w:rPr>
          <w:tab/>
        </w:r>
        <w:r w:rsidR="00505511" w:rsidRPr="008102FF">
          <w:rPr>
            <w:rStyle w:val="Hyperlink"/>
            <w:noProof/>
          </w:rPr>
          <w:t>Plenary to discuss which objectives from which WIs are to be reduced to free up RAN2 TUs for NR measurement gap enhancements WI.</w:t>
        </w:r>
      </w:hyperlink>
    </w:p>
    <w:p w14:paraId="7FE68092" w14:textId="6EE77944" w:rsidR="003A7EF3" w:rsidRPr="003E7197" w:rsidRDefault="006E1C82" w:rsidP="00CE0424">
      <w:pPr>
        <w:pStyle w:val="BodyText"/>
        <w:rPr>
          <w:b/>
          <w:bCs/>
        </w:rPr>
      </w:pPr>
      <w:r>
        <w:rPr>
          <w:b/>
          <w:bCs/>
          <w:lang w:val="en-US"/>
        </w:rPr>
        <w:fldChar w:fldCharType="end"/>
      </w:r>
      <w:r w:rsidRPr="00CE0424">
        <w:rPr>
          <w:b/>
          <w:bCs/>
        </w:rPr>
        <w:t xml:space="preserve"> </w:t>
      </w:r>
    </w:p>
    <w:sectPr w:rsidR="003A7EF3" w:rsidRPr="003E719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58545" w14:textId="77777777" w:rsidR="00A90F12" w:rsidRDefault="00A90F12">
      <w:r>
        <w:separator/>
      </w:r>
    </w:p>
  </w:endnote>
  <w:endnote w:type="continuationSeparator" w:id="0">
    <w:p w14:paraId="013CDA79" w14:textId="77777777" w:rsidR="00A90F12" w:rsidRDefault="00A90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1387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605C8" w14:textId="77777777" w:rsidR="00A90F12" w:rsidRDefault="00A90F12">
      <w:r>
        <w:separator/>
      </w:r>
    </w:p>
  </w:footnote>
  <w:footnote w:type="continuationSeparator" w:id="0">
    <w:p w14:paraId="7FA4A4FB" w14:textId="77777777" w:rsidR="00A90F12" w:rsidRDefault="00A90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4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B9419E"/>
    <w:multiLevelType w:val="hybridMultilevel"/>
    <w:tmpl w:val="02FAA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7"/>
  </w:num>
  <w:num w:numId="18">
    <w:abstractNumId w:val="8"/>
  </w:num>
  <w:num w:numId="19">
    <w:abstractNumId w:val="4"/>
  </w:num>
  <w:num w:numId="20">
    <w:abstractNumId w:val="26"/>
  </w:num>
  <w:num w:numId="21">
    <w:abstractNumId w:val="12"/>
  </w:num>
  <w:num w:numId="22">
    <w:abstractNumId w:val="24"/>
  </w:num>
  <w:num w:numId="23">
    <w:abstractNumId w:val="5"/>
  </w:num>
  <w:num w:numId="24">
    <w:abstractNumId w:val="13"/>
  </w:num>
  <w:num w:numId="25">
    <w:abstractNumId w:val="6"/>
  </w:num>
  <w:num w:numId="26">
    <w:abstractNumId w:val="19"/>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F12"/>
    <w:rsid w:val="000006E1"/>
    <w:rsid w:val="00002A37"/>
    <w:rsid w:val="0000564C"/>
    <w:rsid w:val="00006446"/>
    <w:rsid w:val="00006896"/>
    <w:rsid w:val="00007CDC"/>
    <w:rsid w:val="00011B28"/>
    <w:rsid w:val="00015D15"/>
    <w:rsid w:val="0002564D"/>
    <w:rsid w:val="00025ECA"/>
    <w:rsid w:val="000325B8"/>
    <w:rsid w:val="00034C15"/>
    <w:rsid w:val="00036BA1"/>
    <w:rsid w:val="0004018C"/>
    <w:rsid w:val="000422E2"/>
    <w:rsid w:val="00042F22"/>
    <w:rsid w:val="000444EF"/>
    <w:rsid w:val="00052A07"/>
    <w:rsid w:val="000534E3"/>
    <w:rsid w:val="0005606A"/>
    <w:rsid w:val="00057117"/>
    <w:rsid w:val="000616E7"/>
    <w:rsid w:val="00063D6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B8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50C"/>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19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7152"/>
    <w:rsid w:val="00470C31"/>
    <w:rsid w:val="00471DE0"/>
    <w:rsid w:val="004734D0"/>
    <w:rsid w:val="0047556B"/>
    <w:rsid w:val="00477768"/>
    <w:rsid w:val="00492BC5"/>
    <w:rsid w:val="004964F1"/>
    <w:rsid w:val="004A16BC"/>
    <w:rsid w:val="004A2B94"/>
    <w:rsid w:val="004A2CFD"/>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5511"/>
    <w:rsid w:val="00506557"/>
    <w:rsid w:val="0050677A"/>
    <w:rsid w:val="005108D8"/>
    <w:rsid w:val="005116F9"/>
    <w:rsid w:val="005153A7"/>
    <w:rsid w:val="005219CF"/>
    <w:rsid w:val="00524FCA"/>
    <w:rsid w:val="00534B59"/>
    <w:rsid w:val="00536759"/>
    <w:rsid w:val="00537C62"/>
    <w:rsid w:val="00546970"/>
    <w:rsid w:val="00554E19"/>
    <w:rsid w:val="0056121F"/>
    <w:rsid w:val="0056237C"/>
    <w:rsid w:val="00572505"/>
    <w:rsid w:val="00582809"/>
    <w:rsid w:val="0058516A"/>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04D"/>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4A5"/>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90B"/>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0FF"/>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2D04"/>
    <w:rsid w:val="00A2351A"/>
    <w:rsid w:val="00A264A9"/>
    <w:rsid w:val="00A26DCF"/>
    <w:rsid w:val="00A27785"/>
    <w:rsid w:val="00A30187"/>
    <w:rsid w:val="00A3448A"/>
    <w:rsid w:val="00A36297"/>
    <w:rsid w:val="00A41E2B"/>
    <w:rsid w:val="00A43237"/>
    <w:rsid w:val="00A45B74"/>
    <w:rsid w:val="00A52E1D"/>
    <w:rsid w:val="00A61499"/>
    <w:rsid w:val="00A62A77"/>
    <w:rsid w:val="00A63483"/>
    <w:rsid w:val="00A657D7"/>
    <w:rsid w:val="00A660AC"/>
    <w:rsid w:val="00A67E6C"/>
    <w:rsid w:val="00A71B99"/>
    <w:rsid w:val="00A739D0"/>
    <w:rsid w:val="00A761D4"/>
    <w:rsid w:val="00A77EC4"/>
    <w:rsid w:val="00A90F1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0D9"/>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6C5E"/>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DBA"/>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6C0"/>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6255"/>
    <w:rsid w:val="00DB0A9F"/>
    <w:rsid w:val="00DB377D"/>
    <w:rsid w:val="00DC2D36"/>
    <w:rsid w:val="00DC53EF"/>
    <w:rsid w:val="00DD5080"/>
    <w:rsid w:val="00DE5608"/>
    <w:rsid w:val="00DE58D0"/>
    <w:rsid w:val="00DE654F"/>
    <w:rsid w:val="00DF0B6E"/>
    <w:rsid w:val="00DF15E0"/>
    <w:rsid w:val="00DF37A0"/>
    <w:rsid w:val="00E110E7"/>
    <w:rsid w:val="00E11B20"/>
    <w:rsid w:val="00E17FA2"/>
    <w:rsid w:val="00E22330"/>
    <w:rsid w:val="00E2569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EF6FC6"/>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05D58"/>
  <w15:chartTrackingRefBased/>
  <w15:docId w15:val="{7B1F8017-1C0D-495B-AEB3-78272989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4A2CFD"/>
    <w:pPr>
      <w:overflowPunct/>
      <w:autoSpaceDE/>
      <w:autoSpaceDN/>
      <w:adjustRightInd/>
      <w:spacing w:before="100" w:beforeAutospacing="1" w:after="100" w:afterAutospacing="1"/>
      <w:textAlignment w:val="auto"/>
    </w:pPr>
    <w:rPr>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8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82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71/Docs/RP-16060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67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112D4C2-0A9F-46BB-840D-5BA8DEB3D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102</TotalTime>
  <Pages>3</Pages>
  <Words>1030</Words>
  <Characters>5569</Characters>
  <Application>Microsoft Office Word</Application>
  <DocSecurity>0</DocSecurity>
  <Lines>163</Lines>
  <Paragraphs>94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24</cp:revision>
  <cp:lastPrinted>2008-01-31T07:09:00Z</cp:lastPrinted>
  <dcterms:created xsi:type="dcterms:W3CDTF">2021-05-31T17:23:00Z</dcterms:created>
  <dcterms:modified xsi:type="dcterms:W3CDTF">2021-06-03T18:22:00Z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